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01"/>
        <w:gridCol w:w="273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  <w:gridCol w:w="971"/>
      </w:tblGrid>
      <w:tr w:rsidR="00F56CF8" w:rsidRPr="00F56CF8" w:rsidTr="00906178">
        <w:trPr>
          <w:trHeight w:val="2130"/>
        </w:trPr>
        <w:tc>
          <w:tcPr>
            <w:tcW w:w="4932" w:type="dxa"/>
            <w:gridSpan w:val="2"/>
            <w:shd w:val="clear" w:color="auto" w:fill="A6A6A6" w:themeFill="background1" w:themeFillShade="A6"/>
            <w:hideMark/>
          </w:tcPr>
          <w:p w:rsidR="00960F82" w:rsidRDefault="00960F82" w:rsidP="00BB2442">
            <w:pPr>
              <w:jc w:val="center"/>
              <w:rPr>
                <w:b/>
                <w:bCs/>
              </w:rPr>
            </w:pPr>
          </w:p>
          <w:p w:rsidR="00960F82" w:rsidRDefault="00960F82" w:rsidP="00BB2442">
            <w:pPr>
              <w:jc w:val="center"/>
              <w:rPr>
                <w:b/>
                <w:bCs/>
              </w:rPr>
            </w:pPr>
          </w:p>
          <w:p w:rsidR="00F56CF8" w:rsidRPr="00F56CF8" w:rsidRDefault="004C7C83" w:rsidP="00BB2442">
            <w:pPr>
              <w:jc w:val="center"/>
              <w:rPr>
                <w:b/>
                <w:bCs/>
              </w:rPr>
            </w:pPr>
            <w:r w:rsidRPr="004C7C83">
              <w:rPr>
                <w:b/>
                <w:bCs/>
              </w:rPr>
              <w:t>Collegio provinciale dei Periti Agrari e dei Periti Agrari Laureati di</w:t>
            </w:r>
            <w:r>
              <w:rPr>
                <w:b/>
                <w:bCs/>
              </w:rPr>
              <w:t xml:space="preserve"> </w:t>
            </w:r>
            <w:r w:rsidRPr="003B217B">
              <w:rPr>
                <w:b/>
                <w:bCs/>
                <w:highlight w:val="green"/>
              </w:rPr>
              <w:t>_______________</w:t>
            </w:r>
          </w:p>
        </w:tc>
        <w:tc>
          <w:tcPr>
            <w:tcW w:w="971" w:type="dxa"/>
            <w:shd w:val="clear" w:color="auto" w:fill="A6A6A6" w:themeFill="background1" w:themeFillShade="A6"/>
            <w:noWrap/>
            <w:textDirection w:val="btLr"/>
            <w:hideMark/>
          </w:tcPr>
          <w:p w:rsidR="00F56CF8" w:rsidRPr="00F56CF8" w:rsidRDefault="00F56CF8" w:rsidP="00BB2442">
            <w:pPr>
              <w:jc w:val="center"/>
              <w:rPr>
                <w:b/>
                <w:bCs/>
              </w:rPr>
            </w:pPr>
            <w:r w:rsidRPr="00F56CF8">
              <w:rPr>
                <w:b/>
                <w:bCs/>
              </w:rPr>
              <w:t>Area A- Acquisizione e progressione del personale- Reclutamento e modifica del rapporto di lavoro</w:t>
            </w:r>
          </w:p>
        </w:tc>
        <w:tc>
          <w:tcPr>
            <w:tcW w:w="971" w:type="dxa"/>
            <w:shd w:val="clear" w:color="auto" w:fill="A6A6A6" w:themeFill="background1" w:themeFillShade="A6"/>
            <w:noWrap/>
            <w:textDirection w:val="btLr"/>
            <w:hideMark/>
          </w:tcPr>
          <w:p w:rsidR="00F56CF8" w:rsidRPr="00F56CF8" w:rsidRDefault="00F56CF8" w:rsidP="00BB2442">
            <w:pPr>
              <w:jc w:val="center"/>
              <w:rPr>
                <w:b/>
                <w:bCs/>
              </w:rPr>
            </w:pPr>
            <w:r w:rsidRPr="00F56CF8">
              <w:rPr>
                <w:b/>
                <w:bCs/>
              </w:rPr>
              <w:t>Area A- Acquisizione e progressione del personale- Progressioni di carriera</w:t>
            </w:r>
          </w:p>
        </w:tc>
        <w:tc>
          <w:tcPr>
            <w:tcW w:w="971" w:type="dxa"/>
            <w:shd w:val="clear" w:color="auto" w:fill="A6A6A6" w:themeFill="background1" w:themeFillShade="A6"/>
            <w:noWrap/>
            <w:textDirection w:val="btLr"/>
            <w:hideMark/>
          </w:tcPr>
          <w:p w:rsidR="00F56CF8" w:rsidRPr="00F56CF8" w:rsidRDefault="00F56CF8" w:rsidP="00BB2442">
            <w:pPr>
              <w:jc w:val="center"/>
              <w:rPr>
                <w:b/>
                <w:bCs/>
              </w:rPr>
            </w:pPr>
            <w:r w:rsidRPr="00F56CF8">
              <w:rPr>
                <w:b/>
                <w:bCs/>
              </w:rPr>
              <w:t>Area B- Procedure di affidamento di lavori, servizi e forniture- • Definizione dell’oggetto dell’affidamento- Individuazione dello strumento/istituto per l’affidamento- Requisiti di qualificazione- Requisiti di aggiudicazione- Valutazione delle offerte</w:t>
            </w:r>
          </w:p>
        </w:tc>
        <w:tc>
          <w:tcPr>
            <w:tcW w:w="971" w:type="dxa"/>
            <w:shd w:val="clear" w:color="auto" w:fill="A6A6A6" w:themeFill="background1" w:themeFillShade="A6"/>
            <w:noWrap/>
            <w:textDirection w:val="btLr"/>
            <w:hideMark/>
          </w:tcPr>
          <w:p w:rsidR="00F56CF8" w:rsidRPr="00F56CF8" w:rsidRDefault="00F56CF8" w:rsidP="00BB2442">
            <w:pPr>
              <w:jc w:val="center"/>
              <w:rPr>
                <w:b/>
                <w:bCs/>
              </w:rPr>
            </w:pPr>
            <w:r w:rsidRPr="00F56CF8">
              <w:rPr>
                <w:b/>
                <w:bCs/>
              </w:rPr>
              <w:t>Area B- Procedure di affidamento di lavori, servizi e forniture-• Affidamenti sottosoglia (art. 36 comma 2 lett. a D. Lgs. n. 50/2016)</w:t>
            </w:r>
          </w:p>
        </w:tc>
        <w:tc>
          <w:tcPr>
            <w:tcW w:w="971" w:type="dxa"/>
            <w:shd w:val="clear" w:color="auto" w:fill="A6A6A6" w:themeFill="background1" w:themeFillShade="A6"/>
            <w:noWrap/>
            <w:textDirection w:val="btLr"/>
            <w:hideMark/>
          </w:tcPr>
          <w:p w:rsidR="00F56CF8" w:rsidRPr="00F56CF8" w:rsidRDefault="00F56CF8" w:rsidP="00BB2442">
            <w:pPr>
              <w:jc w:val="center"/>
              <w:rPr>
                <w:b/>
                <w:bCs/>
              </w:rPr>
            </w:pPr>
            <w:r w:rsidRPr="00F56CF8">
              <w:rPr>
                <w:b/>
                <w:bCs/>
              </w:rPr>
              <w:t xml:space="preserve">Area C - Area affidamento </w:t>
            </w:r>
            <w:r w:rsidR="003B217B" w:rsidRPr="00F56CF8">
              <w:rPr>
                <w:b/>
                <w:bCs/>
              </w:rPr>
              <w:t>incarichi Consulenze</w:t>
            </w:r>
            <w:r w:rsidRPr="00F56CF8">
              <w:rPr>
                <w:b/>
                <w:bCs/>
              </w:rPr>
              <w:t xml:space="preserve"> e collaborazioni professionali esterne (indicazione di professionisti per l'affidamento di incarichi specifici)</w:t>
            </w:r>
          </w:p>
        </w:tc>
        <w:tc>
          <w:tcPr>
            <w:tcW w:w="971" w:type="dxa"/>
            <w:shd w:val="clear" w:color="auto" w:fill="A6A6A6" w:themeFill="background1" w:themeFillShade="A6"/>
            <w:noWrap/>
            <w:textDirection w:val="btLr"/>
            <w:hideMark/>
          </w:tcPr>
          <w:p w:rsidR="00F56CF8" w:rsidRPr="00F56CF8" w:rsidRDefault="00F56CF8" w:rsidP="00BB2442">
            <w:pPr>
              <w:jc w:val="center"/>
              <w:rPr>
                <w:b/>
                <w:bCs/>
              </w:rPr>
            </w:pPr>
            <w:r w:rsidRPr="00F56CF8">
              <w:rPr>
                <w:b/>
                <w:bCs/>
              </w:rPr>
              <w:t xml:space="preserve">Area C - Area affidamento </w:t>
            </w:r>
            <w:r w:rsidR="003B217B" w:rsidRPr="00F56CF8">
              <w:rPr>
                <w:b/>
                <w:bCs/>
              </w:rPr>
              <w:t>incarichi Conferimento</w:t>
            </w:r>
            <w:r w:rsidRPr="00F56CF8">
              <w:rPr>
                <w:b/>
                <w:bCs/>
              </w:rPr>
              <w:t xml:space="preserve"> incarichi interni</w:t>
            </w:r>
          </w:p>
        </w:tc>
        <w:tc>
          <w:tcPr>
            <w:tcW w:w="971" w:type="dxa"/>
            <w:shd w:val="clear" w:color="auto" w:fill="A6A6A6" w:themeFill="background1" w:themeFillShade="A6"/>
            <w:noWrap/>
            <w:textDirection w:val="btLr"/>
            <w:hideMark/>
          </w:tcPr>
          <w:p w:rsidR="00F56CF8" w:rsidRPr="00F56CF8" w:rsidRDefault="00F56CF8" w:rsidP="00BB2442">
            <w:pPr>
              <w:jc w:val="center"/>
              <w:rPr>
                <w:b/>
                <w:bCs/>
              </w:rPr>
            </w:pPr>
            <w:r w:rsidRPr="00F56CF8">
              <w:rPr>
                <w:b/>
                <w:bCs/>
              </w:rPr>
              <w:t>Area D- Area Provvedimenti- Processo accreditamento soggetti terzi all'erogazione dell'attività formativa con delibera consigliare</w:t>
            </w:r>
          </w:p>
        </w:tc>
        <w:tc>
          <w:tcPr>
            <w:tcW w:w="971" w:type="dxa"/>
            <w:shd w:val="clear" w:color="auto" w:fill="A6A6A6" w:themeFill="background1" w:themeFillShade="A6"/>
            <w:noWrap/>
            <w:textDirection w:val="btLr"/>
            <w:hideMark/>
          </w:tcPr>
          <w:p w:rsidR="00F56CF8" w:rsidRPr="00F56CF8" w:rsidRDefault="00F56CF8" w:rsidP="00BB2442">
            <w:pPr>
              <w:jc w:val="center"/>
              <w:rPr>
                <w:b/>
                <w:bCs/>
              </w:rPr>
            </w:pPr>
            <w:r w:rsidRPr="00F56CF8">
              <w:rPr>
                <w:b/>
                <w:bCs/>
              </w:rPr>
              <w:t>Area D- Area Provvedimenti- Provvedimenti amministrativi -Approvazione graduatoria di concorso relativa alla procedura di selezione</w:t>
            </w:r>
          </w:p>
        </w:tc>
        <w:tc>
          <w:tcPr>
            <w:tcW w:w="971" w:type="dxa"/>
            <w:shd w:val="clear" w:color="auto" w:fill="A6A6A6" w:themeFill="background1" w:themeFillShade="A6"/>
            <w:noWrap/>
            <w:textDirection w:val="btLr"/>
            <w:hideMark/>
          </w:tcPr>
          <w:p w:rsidR="00F56CF8" w:rsidRPr="00F56CF8" w:rsidRDefault="00F56CF8" w:rsidP="00BB2442">
            <w:pPr>
              <w:jc w:val="center"/>
              <w:rPr>
                <w:b/>
                <w:bCs/>
              </w:rPr>
            </w:pPr>
            <w:r w:rsidRPr="00F56CF8">
              <w:rPr>
                <w:b/>
                <w:bCs/>
              </w:rPr>
              <w:t>Area D- Area Provvedimenti- • Atti endoprocedimentali - Emissione provvedimenti</w:t>
            </w:r>
          </w:p>
        </w:tc>
        <w:tc>
          <w:tcPr>
            <w:tcW w:w="971" w:type="dxa"/>
            <w:shd w:val="clear" w:color="auto" w:fill="A6A6A6" w:themeFill="background1" w:themeFillShade="A6"/>
            <w:noWrap/>
            <w:textDirection w:val="btLr"/>
            <w:hideMark/>
          </w:tcPr>
          <w:p w:rsidR="00F56CF8" w:rsidRPr="00F56CF8" w:rsidRDefault="00F56CF8" w:rsidP="00BB2442">
            <w:pPr>
              <w:jc w:val="center"/>
              <w:rPr>
                <w:b/>
                <w:bCs/>
              </w:rPr>
            </w:pPr>
            <w:r w:rsidRPr="00F56CF8">
              <w:rPr>
                <w:b/>
                <w:bCs/>
              </w:rPr>
              <w:t>Area D- Area Provvedimenti-  Pareri di congruità</w:t>
            </w:r>
          </w:p>
        </w:tc>
        <w:tc>
          <w:tcPr>
            <w:tcW w:w="971" w:type="dxa"/>
            <w:shd w:val="clear" w:color="auto" w:fill="A6A6A6" w:themeFill="background1" w:themeFillShade="A6"/>
            <w:noWrap/>
            <w:textDirection w:val="btLr"/>
            <w:hideMark/>
          </w:tcPr>
          <w:p w:rsidR="00F56CF8" w:rsidRPr="00F56CF8" w:rsidRDefault="00F56CF8" w:rsidP="004C7C83">
            <w:pPr>
              <w:jc w:val="center"/>
              <w:rPr>
                <w:b/>
                <w:bCs/>
              </w:rPr>
            </w:pPr>
            <w:r w:rsidRPr="00F56CF8">
              <w:rPr>
                <w:b/>
                <w:bCs/>
              </w:rPr>
              <w:t xml:space="preserve">Area E- Attività specifiche del </w:t>
            </w:r>
            <w:r w:rsidR="004C7C83">
              <w:rPr>
                <w:b/>
                <w:bCs/>
              </w:rPr>
              <w:t>Collegio</w:t>
            </w:r>
            <w:r w:rsidRPr="00F56CF8">
              <w:rPr>
                <w:b/>
                <w:bCs/>
              </w:rPr>
              <w:t>- Funzioni disciplinari</w:t>
            </w:r>
          </w:p>
        </w:tc>
        <w:tc>
          <w:tcPr>
            <w:tcW w:w="971" w:type="dxa"/>
            <w:shd w:val="clear" w:color="auto" w:fill="A6A6A6" w:themeFill="background1" w:themeFillShade="A6"/>
            <w:noWrap/>
            <w:textDirection w:val="btLr"/>
            <w:hideMark/>
          </w:tcPr>
          <w:p w:rsidR="00F56CF8" w:rsidRPr="00F56CF8" w:rsidRDefault="00F56CF8" w:rsidP="004C7C83">
            <w:pPr>
              <w:jc w:val="center"/>
              <w:rPr>
                <w:b/>
                <w:bCs/>
              </w:rPr>
            </w:pPr>
            <w:r w:rsidRPr="00F56CF8">
              <w:rPr>
                <w:b/>
                <w:bCs/>
              </w:rPr>
              <w:t xml:space="preserve">Area E- Attività specifiche del </w:t>
            </w:r>
            <w:r w:rsidR="004C7C83">
              <w:rPr>
                <w:b/>
                <w:bCs/>
              </w:rPr>
              <w:t>Collegio</w:t>
            </w:r>
            <w:r w:rsidRPr="00F56CF8">
              <w:rPr>
                <w:b/>
                <w:bCs/>
              </w:rPr>
              <w:t>-Formazione Professionale Continua</w:t>
            </w:r>
          </w:p>
        </w:tc>
        <w:tc>
          <w:tcPr>
            <w:tcW w:w="971" w:type="dxa"/>
            <w:shd w:val="clear" w:color="auto" w:fill="A6A6A6" w:themeFill="background1" w:themeFillShade="A6"/>
            <w:noWrap/>
            <w:textDirection w:val="btLr"/>
            <w:hideMark/>
          </w:tcPr>
          <w:p w:rsidR="00F56CF8" w:rsidRPr="00F56CF8" w:rsidRDefault="00F56CF8" w:rsidP="004C7C83">
            <w:pPr>
              <w:jc w:val="center"/>
              <w:rPr>
                <w:b/>
                <w:bCs/>
              </w:rPr>
            </w:pPr>
            <w:r w:rsidRPr="00F56CF8">
              <w:rPr>
                <w:b/>
                <w:bCs/>
              </w:rPr>
              <w:t>Area E- Attività specifiche del C</w:t>
            </w:r>
            <w:r w:rsidR="004C7C83">
              <w:rPr>
                <w:b/>
                <w:bCs/>
              </w:rPr>
              <w:t>ollegio</w:t>
            </w:r>
            <w:r w:rsidRPr="00F56CF8">
              <w:rPr>
                <w:b/>
                <w:bCs/>
              </w:rPr>
              <w:t>-  Erogazioni e sovvenzioni a soggetti controllati o finanziati</w:t>
            </w:r>
          </w:p>
        </w:tc>
        <w:tc>
          <w:tcPr>
            <w:tcW w:w="971" w:type="dxa"/>
            <w:shd w:val="clear" w:color="auto" w:fill="A6A6A6" w:themeFill="background1" w:themeFillShade="A6"/>
            <w:noWrap/>
            <w:textDirection w:val="btLr"/>
            <w:hideMark/>
          </w:tcPr>
          <w:p w:rsidR="00F56CF8" w:rsidRPr="00F56CF8" w:rsidRDefault="00F56CF8" w:rsidP="004C7C83">
            <w:pPr>
              <w:jc w:val="center"/>
              <w:rPr>
                <w:b/>
                <w:bCs/>
              </w:rPr>
            </w:pPr>
            <w:r w:rsidRPr="00F56CF8">
              <w:rPr>
                <w:b/>
                <w:bCs/>
              </w:rPr>
              <w:t>Area E- Attività specifiche del C</w:t>
            </w:r>
            <w:r w:rsidR="004C7C83">
              <w:rPr>
                <w:b/>
                <w:bCs/>
              </w:rPr>
              <w:t>ollegio</w:t>
            </w:r>
            <w:r w:rsidRPr="00F56CF8">
              <w:rPr>
                <w:b/>
                <w:bCs/>
              </w:rPr>
              <w:t>-  Gestione dei fornitori esterni che pongono in essere servizi essenziali</w:t>
            </w:r>
          </w:p>
        </w:tc>
        <w:tc>
          <w:tcPr>
            <w:tcW w:w="971" w:type="dxa"/>
            <w:shd w:val="clear" w:color="auto" w:fill="A6A6A6" w:themeFill="background1" w:themeFillShade="A6"/>
            <w:noWrap/>
            <w:textDirection w:val="btLr"/>
            <w:hideMark/>
          </w:tcPr>
          <w:p w:rsidR="00F56CF8" w:rsidRPr="00F56CF8" w:rsidRDefault="00F56CF8" w:rsidP="004C7C83">
            <w:pPr>
              <w:jc w:val="center"/>
              <w:rPr>
                <w:b/>
                <w:bCs/>
              </w:rPr>
            </w:pPr>
            <w:r w:rsidRPr="00F56CF8">
              <w:rPr>
                <w:b/>
                <w:bCs/>
              </w:rPr>
              <w:t xml:space="preserve">Area E- Attività specifiche del </w:t>
            </w:r>
            <w:r w:rsidR="004C7C83">
              <w:rPr>
                <w:b/>
                <w:bCs/>
              </w:rPr>
              <w:t>Collegio</w:t>
            </w:r>
            <w:r w:rsidRPr="00F56CF8">
              <w:rPr>
                <w:b/>
                <w:bCs/>
              </w:rPr>
              <w:t xml:space="preserve">-  Concessione di Patrocinio del </w:t>
            </w:r>
            <w:r w:rsidR="004C7C83">
              <w:rPr>
                <w:b/>
                <w:bCs/>
              </w:rPr>
              <w:t>COLLEGIO</w:t>
            </w:r>
            <w:r w:rsidRPr="00F56CF8">
              <w:rPr>
                <w:b/>
                <w:bCs/>
              </w:rPr>
              <w:t xml:space="preserve"> a soggetti terzi</w:t>
            </w:r>
          </w:p>
        </w:tc>
        <w:tc>
          <w:tcPr>
            <w:tcW w:w="971" w:type="dxa"/>
            <w:shd w:val="clear" w:color="auto" w:fill="A6A6A6" w:themeFill="background1" w:themeFillShade="A6"/>
            <w:noWrap/>
            <w:textDirection w:val="btLr"/>
            <w:hideMark/>
          </w:tcPr>
          <w:p w:rsidR="00F56CF8" w:rsidRPr="00F56CF8" w:rsidRDefault="00F56CF8" w:rsidP="004C7C83">
            <w:pPr>
              <w:jc w:val="center"/>
              <w:rPr>
                <w:b/>
                <w:bCs/>
              </w:rPr>
            </w:pPr>
            <w:r w:rsidRPr="00F56CF8">
              <w:rPr>
                <w:b/>
                <w:bCs/>
              </w:rPr>
              <w:t>Area E- Attività specifiche del C</w:t>
            </w:r>
            <w:r w:rsidR="004C7C83">
              <w:rPr>
                <w:b/>
                <w:bCs/>
              </w:rPr>
              <w:t>ollegio</w:t>
            </w:r>
            <w:proofErr w:type="gramStart"/>
            <w:r w:rsidRPr="00F56CF8">
              <w:rPr>
                <w:b/>
                <w:bCs/>
              </w:rPr>
              <w:t>--  Rimborsi</w:t>
            </w:r>
            <w:proofErr w:type="gramEnd"/>
            <w:r w:rsidRPr="00F56CF8">
              <w:rPr>
                <w:b/>
                <w:bCs/>
              </w:rPr>
              <w:t xml:space="preserve"> spese a Consiglieri e a personale</w:t>
            </w:r>
          </w:p>
        </w:tc>
      </w:tr>
      <w:tr w:rsidR="00BB2442" w:rsidRPr="00F56CF8" w:rsidTr="00906178">
        <w:trPr>
          <w:trHeight w:val="315"/>
        </w:trPr>
        <w:tc>
          <w:tcPr>
            <w:tcW w:w="2201" w:type="dxa"/>
            <w:shd w:val="clear" w:color="auto" w:fill="FFFF00"/>
            <w:hideMark/>
          </w:tcPr>
          <w:p w:rsidR="00F56CF8" w:rsidRPr="00F56CF8" w:rsidRDefault="00F56CF8" w:rsidP="00BB2442">
            <w:pPr>
              <w:jc w:val="center"/>
              <w:rPr>
                <w:b/>
                <w:bCs/>
              </w:rPr>
            </w:pPr>
            <w:r w:rsidRPr="00F56CF8">
              <w:rPr>
                <w:b/>
                <w:bCs/>
              </w:rPr>
              <w:t>FATTORE DI RISCHIO</w:t>
            </w:r>
          </w:p>
        </w:tc>
        <w:tc>
          <w:tcPr>
            <w:tcW w:w="2731" w:type="dxa"/>
            <w:shd w:val="clear" w:color="auto" w:fill="FFFF00"/>
            <w:hideMark/>
          </w:tcPr>
          <w:p w:rsidR="00F56CF8" w:rsidRPr="00F56CF8" w:rsidRDefault="00F56CF8" w:rsidP="00BB2442">
            <w:pPr>
              <w:jc w:val="center"/>
              <w:rPr>
                <w:b/>
                <w:bCs/>
              </w:rPr>
            </w:pPr>
            <w:r w:rsidRPr="00F56CF8">
              <w:rPr>
                <w:b/>
                <w:bCs/>
              </w:rPr>
              <w:t>DESCRIZIONE</w:t>
            </w:r>
          </w:p>
        </w:tc>
        <w:tc>
          <w:tcPr>
            <w:tcW w:w="971" w:type="dxa"/>
            <w:shd w:val="clear" w:color="auto" w:fill="FFFF00"/>
            <w:noWrap/>
            <w:vAlign w:val="center"/>
            <w:hideMark/>
          </w:tcPr>
          <w:p w:rsidR="00F56CF8" w:rsidRPr="00F56CF8" w:rsidRDefault="00F56CF8" w:rsidP="004C7C83">
            <w:pPr>
              <w:jc w:val="center"/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FFFF00"/>
            <w:noWrap/>
            <w:vAlign w:val="center"/>
            <w:hideMark/>
          </w:tcPr>
          <w:p w:rsidR="00F56CF8" w:rsidRPr="00F56CF8" w:rsidRDefault="00F56CF8" w:rsidP="004C7C83">
            <w:pPr>
              <w:jc w:val="center"/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FFFF00"/>
            <w:noWrap/>
            <w:vAlign w:val="center"/>
            <w:hideMark/>
          </w:tcPr>
          <w:p w:rsidR="00F56CF8" w:rsidRPr="00F56CF8" w:rsidRDefault="00F56CF8" w:rsidP="004C7C83">
            <w:pPr>
              <w:jc w:val="center"/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FFFF00"/>
            <w:noWrap/>
            <w:vAlign w:val="center"/>
            <w:hideMark/>
          </w:tcPr>
          <w:p w:rsidR="00F56CF8" w:rsidRPr="00F56CF8" w:rsidRDefault="00F56CF8" w:rsidP="004C7C83">
            <w:pPr>
              <w:jc w:val="center"/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FFFF00"/>
            <w:noWrap/>
            <w:vAlign w:val="center"/>
            <w:hideMark/>
          </w:tcPr>
          <w:p w:rsidR="00F56CF8" w:rsidRPr="00F56CF8" w:rsidRDefault="00F56CF8" w:rsidP="004C7C83">
            <w:pPr>
              <w:jc w:val="center"/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FFFF00"/>
            <w:noWrap/>
            <w:vAlign w:val="center"/>
            <w:hideMark/>
          </w:tcPr>
          <w:p w:rsidR="00F56CF8" w:rsidRPr="00F56CF8" w:rsidRDefault="00F56CF8" w:rsidP="004C7C83">
            <w:pPr>
              <w:jc w:val="center"/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FFFF00"/>
            <w:noWrap/>
            <w:vAlign w:val="center"/>
            <w:hideMark/>
          </w:tcPr>
          <w:p w:rsidR="00F56CF8" w:rsidRPr="00F56CF8" w:rsidRDefault="00F56CF8" w:rsidP="004C7C83">
            <w:pPr>
              <w:jc w:val="center"/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FFFF00"/>
            <w:noWrap/>
            <w:vAlign w:val="center"/>
            <w:hideMark/>
          </w:tcPr>
          <w:p w:rsidR="00F56CF8" w:rsidRPr="00F56CF8" w:rsidRDefault="00F56CF8" w:rsidP="004C7C83">
            <w:pPr>
              <w:jc w:val="center"/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FFFF00"/>
            <w:noWrap/>
            <w:vAlign w:val="center"/>
            <w:hideMark/>
          </w:tcPr>
          <w:p w:rsidR="00F56CF8" w:rsidRPr="00F56CF8" w:rsidRDefault="00F56CF8" w:rsidP="004C7C83">
            <w:pPr>
              <w:jc w:val="center"/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FFFF00"/>
            <w:noWrap/>
            <w:vAlign w:val="center"/>
            <w:hideMark/>
          </w:tcPr>
          <w:p w:rsidR="00F56CF8" w:rsidRPr="00F56CF8" w:rsidRDefault="00F56CF8" w:rsidP="004C7C83">
            <w:pPr>
              <w:jc w:val="center"/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FFFF00"/>
            <w:noWrap/>
            <w:vAlign w:val="center"/>
            <w:hideMark/>
          </w:tcPr>
          <w:p w:rsidR="00F56CF8" w:rsidRPr="00F56CF8" w:rsidRDefault="00F56CF8" w:rsidP="004C7C83">
            <w:pPr>
              <w:jc w:val="center"/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FFFF00"/>
            <w:noWrap/>
            <w:vAlign w:val="center"/>
            <w:hideMark/>
          </w:tcPr>
          <w:p w:rsidR="00F56CF8" w:rsidRPr="00F56CF8" w:rsidRDefault="00F56CF8" w:rsidP="004C7C83">
            <w:pPr>
              <w:jc w:val="center"/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FFFF00"/>
            <w:noWrap/>
            <w:vAlign w:val="center"/>
            <w:hideMark/>
          </w:tcPr>
          <w:p w:rsidR="00F56CF8" w:rsidRPr="00F56CF8" w:rsidRDefault="00F56CF8" w:rsidP="004C7C83">
            <w:pPr>
              <w:jc w:val="center"/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FFFF00"/>
            <w:noWrap/>
            <w:vAlign w:val="center"/>
            <w:hideMark/>
          </w:tcPr>
          <w:p w:rsidR="00F56CF8" w:rsidRPr="00F56CF8" w:rsidRDefault="00F56CF8" w:rsidP="004C7C83">
            <w:pPr>
              <w:jc w:val="center"/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FFFF00"/>
            <w:noWrap/>
            <w:vAlign w:val="center"/>
            <w:hideMark/>
          </w:tcPr>
          <w:p w:rsidR="00F56CF8" w:rsidRPr="00F56CF8" w:rsidRDefault="00F56CF8" w:rsidP="004C7C83">
            <w:pPr>
              <w:jc w:val="center"/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FFFF00"/>
            <w:noWrap/>
            <w:vAlign w:val="center"/>
            <w:hideMark/>
          </w:tcPr>
          <w:p w:rsidR="00F56CF8" w:rsidRPr="00F56CF8" w:rsidRDefault="00F56CF8" w:rsidP="004C7C83">
            <w:pPr>
              <w:jc w:val="center"/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</w:tr>
      <w:tr w:rsidR="00F56CF8" w:rsidRPr="00F56CF8" w:rsidTr="00906178">
        <w:trPr>
          <w:trHeight w:val="1200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  <w:sz w:val="20"/>
              </w:rPr>
              <w:t>Interferenze</w:t>
            </w: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both"/>
            </w:pPr>
            <w:r w:rsidRPr="00F56CF8">
              <w:t>I ruoli di indirizzo e i ruoli gestionali entrano in conflitto fra loro (es. interferenze degli organi di indirizzo nell’attività degli uffici, oppure inerzia dei ruoli gestionali nei confronti degli indirizzi del Consiglio)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</w:tr>
      <w:tr w:rsidR="00F56CF8" w:rsidRPr="00F56CF8" w:rsidTr="00906178">
        <w:trPr>
          <w:trHeight w:val="1200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</w:rPr>
              <w:t>Carenze gestionali</w:t>
            </w: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both"/>
            </w:pPr>
            <w:r w:rsidRPr="00F56CF8">
              <w:t xml:space="preserve">I ruoli gestionali non intervengono adeguatamente nel processo: (es. mancata analisi dei </w:t>
            </w:r>
            <w:r w:rsidR="003B217B" w:rsidRPr="00F56CF8">
              <w:t>fabbisogni,</w:t>
            </w:r>
            <w:r w:rsidRPr="00F56CF8">
              <w:t xml:space="preserve"> scarsa progettualità, mancata pianificazione, conseguente necessità di lavorare sempre "d'urgenza", in assenza di controlli)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</w:tr>
      <w:tr w:rsidR="00F56CF8" w:rsidRPr="00F56CF8" w:rsidTr="00906178">
        <w:trPr>
          <w:trHeight w:val="600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</w:rPr>
              <w:t>Carenze operative</w:t>
            </w: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both"/>
            </w:pPr>
            <w:r w:rsidRPr="00F56CF8">
              <w:t>I ruoli operativi non intervengono adeguatamente nel processo: (es. carenza di competenze, bassa percezione del rischio)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</w:tr>
      <w:tr w:rsidR="00F56CF8" w:rsidRPr="00F56CF8" w:rsidTr="00906178">
        <w:trPr>
          <w:trHeight w:val="1800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</w:rPr>
              <w:t xml:space="preserve">Carenze </w:t>
            </w:r>
            <w:r w:rsidRPr="004C7C83">
              <w:rPr>
                <w:b/>
                <w:sz w:val="18"/>
              </w:rPr>
              <w:t>Organizzative</w:t>
            </w: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both"/>
            </w:pPr>
            <w:r w:rsidRPr="00F56CF8">
              <w:t>Il processo non è supportato da una chiara definizione dei poteri, delle responsabilità (organigramma) e delle attività da svolgere (es. mancata segregazione dei compiti</w:t>
            </w:r>
            <w:proofErr w:type="gramStart"/>
            <w:r w:rsidRPr="00F56CF8">
              <w:t>, ,</w:t>
            </w:r>
            <w:proofErr w:type="gramEnd"/>
            <w:r w:rsidRPr="00F56CF8">
              <w:t xml:space="preserve"> mancanza di descrizione di posizione organizzativa, gestione delle deleghe e delle responsabilità non adeguata, assenza di procedure o prassi condivise)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</w:tr>
      <w:tr w:rsidR="00F56CF8" w:rsidRPr="00F56CF8" w:rsidTr="00906178">
        <w:trPr>
          <w:trHeight w:val="600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</w:rPr>
              <w:t>Carenza di controllo</w:t>
            </w: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both"/>
            </w:pPr>
            <w:r w:rsidRPr="00F56CF8">
              <w:t>I controlli sull'indirizzo, la gestione e l'esecuzione del processo sono assenti o non adeguati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</w:tr>
      <w:tr w:rsidR="00F56CF8" w:rsidRPr="00F56CF8" w:rsidTr="00A43DD8">
        <w:trPr>
          <w:trHeight w:val="698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</w:rPr>
              <w:t>Controparti/Relazioni</w:t>
            </w: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both"/>
            </w:pPr>
            <w:r w:rsidRPr="00F56CF8">
              <w:t>Il processo richiede una relazione con soggetti (pubblici o privati) esterni all'organizzazione, che possono interferire con le scelte dei ruoli di indirizzo, gestionali e operativi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</w:tr>
      <w:tr w:rsidR="00F56CF8" w:rsidRPr="00F56CF8" w:rsidTr="00906178">
        <w:trPr>
          <w:trHeight w:val="1200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  <w:sz w:val="20"/>
              </w:rPr>
              <w:t>Informazioni</w:t>
            </w: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both"/>
            </w:pPr>
            <w:r w:rsidRPr="00F56CF8">
              <w:t>I ruoli di indirizzo, gestionali o operativi che intervengono nel processo possono entrare in possesso di dati o informazioni, che possono essere utilizzati per ricavare un vantaggio personale o avvantaggiare altri soggetti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</w:tr>
      <w:tr w:rsidR="00F56CF8" w:rsidRPr="00F56CF8" w:rsidTr="00906178">
        <w:trPr>
          <w:trHeight w:val="600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</w:rPr>
              <w:t>Interessi</w:t>
            </w: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both"/>
            </w:pPr>
            <w:r w:rsidRPr="00F56CF8">
              <w:t>Il processo può danneggiare o favorire in modo rilevante interessi privati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</w:tr>
      <w:tr w:rsidR="00F56CF8" w:rsidRPr="00F56CF8" w:rsidTr="00906178">
        <w:trPr>
          <w:trHeight w:val="1200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</w:rPr>
              <w:t>Opacità</w:t>
            </w: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both"/>
            </w:pPr>
            <w:r w:rsidRPr="00F56CF8">
              <w:t>Le scelte compiute nel corso del processo non sono sufficientemente documentate e giustificate. C'è carenza di flussi informativi trasparenti fra i soggetti coinvolti in uno stesso processo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</w:tr>
      <w:tr w:rsidR="00F56CF8" w:rsidRPr="00F56CF8" w:rsidTr="00906178">
        <w:trPr>
          <w:trHeight w:val="600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</w:rPr>
              <w:t>Regole</w:t>
            </w: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both"/>
            </w:pPr>
            <w:r w:rsidRPr="00F56CF8">
              <w:t>Il processo è regolato da "rules" (norme, regolamenti, procedure) poco chiare.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</w:tr>
      <w:tr w:rsidR="00F56CF8" w:rsidRPr="00F56CF8" w:rsidTr="00906178">
        <w:trPr>
          <w:trHeight w:val="300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</w:rPr>
              <w:t>Rilevanza economica</w:t>
            </w: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both"/>
            </w:pPr>
            <w:r w:rsidRPr="00F56CF8">
              <w:t>Al processo sono destinate ingenti risorse finanziarie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</w:tr>
      <w:tr w:rsidR="00F56CF8" w:rsidRPr="00F56CF8" w:rsidTr="00906178">
        <w:trPr>
          <w:trHeight w:val="600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</w:rPr>
              <w:t>Monopolio interno</w:t>
            </w: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both"/>
            </w:pPr>
            <w:r w:rsidRPr="00F56CF8">
              <w:t>Il processo coinvolge sempre gli stessi soggetti interni all'organizzazione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</w:tr>
      <w:tr w:rsidR="00F56CF8" w:rsidRPr="00F56CF8" w:rsidTr="00906178">
        <w:trPr>
          <w:trHeight w:val="1215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</w:rPr>
              <w:t>Discrezionalità</w:t>
            </w: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both"/>
            </w:pPr>
            <w:r w:rsidRPr="00F56CF8">
              <w:t>I soggetti che agiscono nel processo hanno ampi margini di discrezionalità, non solo in relazione alle scelte e azioni che compiono, ma anche in relazione ai criteri in base a cui scelgono e agiscono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</w:tr>
      <w:tr w:rsidR="00960F82" w:rsidRPr="00F56CF8" w:rsidTr="00906178">
        <w:trPr>
          <w:trHeight w:val="315"/>
        </w:trPr>
        <w:tc>
          <w:tcPr>
            <w:tcW w:w="2201" w:type="dxa"/>
            <w:shd w:val="clear" w:color="auto" w:fill="ED7D31" w:themeFill="accent2"/>
            <w:noWrap/>
            <w:hideMark/>
          </w:tcPr>
          <w:p w:rsidR="00F56CF8" w:rsidRPr="004C7C83" w:rsidRDefault="00F56CF8" w:rsidP="004C7C83">
            <w:pPr>
              <w:jc w:val="center"/>
              <w:rPr>
                <w:b/>
                <w:bCs/>
              </w:rPr>
            </w:pPr>
            <w:r w:rsidRPr="004C7C83">
              <w:rPr>
                <w:b/>
                <w:bCs/>
              </w:rPr>
              <w:t>ANOMALIE</w:t>
            </w:r>
          </w:p>
        </w:tc>
        <w:tc>
          <w:tcPr>
            <w:tcW w:w="2731" w:type="dxa"/>
            <w:shd w:val="clear" w:color="auto" w:fill="ED7D31" w:themeFill="accent2"/>
            <w:noWrap/>
            <w:hideMark/>
          </w:tcPr>
          <w:p w:rsidR="00F56CF8" w:rsidRPr="00F56CF8" w:rsidRDefault="00F56CF8" w:rsidP="004C7C83">
            <w:pPr>
              <w:jc w:val="center"/>
              <w:rPr>
                <w:b/>
                <w:bCs/>
              </w:rPr>
            </w:pPr>
            <w:r w:rsidRPr="00F56CF8">
              <w:rPr>
                <w:b/>
                <w:bCs/>
              </w:rPr>
              <w:t>DESCRIZIONE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</w:tr>
      <w:tr w:rsidR="00F56CF8" w:rsidRPr="00F56CF8" w:rsidTr="00906178">
        <w:trPr>
          <w:trHeight w:val="615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</w:rPr>
              <w:t>Arbitrarietà</w:t>
            </w: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both"/>
            </w:pPr>
            <w:r w:rsidRPr="00F56CF8">
              <w:t>Le scelte compiute nel corso del processo sembrano arbitrarie, se messe in relazione con gli obiettivi del processo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</w:tr>
      <w:tr w:rsidR="00F56CF8" w:rsidRPr="00F56CF8" w:rsidTr="00906178">
        <w:trPr>
          <w:trHeight w:val="615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  <w:sz w:val="20"/>
              </w:rPr>
              <w:t>Motivazione</w:t>
            </w: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both"/>
            </w:pPr>
            <w:r w:rsidRPr="00F56CF8">
              <w:t>La motivazione che sorregge la decisione è omessa o insufficiente o contraddittoria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</w:tr>
      <w:tr w:rsidR="00F56CF8" w:rsidRPr="00F56CF8" w:rsidTr="00906178">
        <w:trPr>
          <w:trHeight w:val="615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</w:rPr>
              <w:t>Monopolio esterno</w:t>
            </w: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both"/>
            </w:pPr>
            <w:r w:rsidRPr="00F56CF8">
              <w:t>Il processo favorisce sempre gli stessi soggetti esterni all'organizzazione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</w:tr>
      <w:tr w:rsidR="00F56CF8" w:rsidRPr="00F56CF8" w:rsidTr="00906178">
        <w:trPr>
          <w:trHeight w:val="615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</w:rPr>
              <w:lastRenderedPageBreak/>
              <w:t>Near Miss</w:t>
            </w: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both"/>
            </w:pPr>
            <w:r w:rsidRPr="00F56CF8">
              <w:t>nella gestione del processo si sono evidenziati casi di sanzioni disciplinari, assenteismo, violazione del codice, ecc …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</w:tr>
      <w:tr w:rsidR="00F56CF8" w:rsidRPr="00F56CF8" w:rsidTr="00906178">
        <w:trPr>
          <w:trHeight w:val="615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</w:rPr>
              <w:t>Reati pregressi</w:t>
            </w: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both"/>
            </w:pPr>
            <w:r w:rsidRPr="00F56CF8">
              <w:t>nella gestione/conduzione del processo si sono già verificati, in precedenza, dei casi di corruzione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</w:tr>
      <w:tr w:rsidR="00F56CF8" w:rsidRPr="00F56CF8" w:rsidTr="00906178">
        <w:trPr>
          <w:trHeight w:val="615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</w:rPr>
              <w:t>Reclami</w:t>
            </w: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both"/>
            </w:pPr>
            <w:r w:rsidRPr="00F56CF8">
              <w:t>la gestione/conduzione del processo genera contenziosi: ricorsi, alle lamentele degli associati, ecc …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</w:tr>
      <w:tr w:rsidR="00F56CF8" w:rsidRPr="00F56CF8" w:rsidTr="00906178">
        <w:trPr>
          <w:trHeight w:val="915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  <w:sz w:val="20"/>
              </w:rPr>
              <w:t>Tempistiche</w:t>
            </w: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both"/>
            </w:pPr>
            <w:r w:rsidRPr="00F56CF8">
              <w:t>Le tempistiche di avvio, sviluppo e conclusione del processo sembrano anomale, se confrontate con le tempistiche medie previste per il processo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</w:tr>
      <w:tr w:rsidR="00F56CF8" w:rsidRPr="00F56CF8" w:rsidTr="00A43DD8">
        <w:trPr>
          <w:trHeight w:val="1791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</w:rPr>
              <w:t>Variabilità</w:t>
            </w:r>
          </w:p>
        </w:tc>
        <w:tc>
          <w:tcPr>
            <w:tcW w:w="2731" w:type="dxa"/>
            <w:hideMark/>
          </w:tcPr>
          <w:p w:rsidR="00F56CF8" w:rsidRDefault="00F56CF8" w:rsidP="004C7C83">
            <w:pPr>
              <w:jc w:val="both"/>
            </w:pPr>
            <w:r w:rsidRPr="00F56CF8">
              <w:t>L'output di del processo subisce delle modifiche, successive alla conclusione del processo (es. modifiche bilancio, modifiche in autotutela e rettifiche)</w:t>
            </w:r>
          </w:p>
          <w:p w:rsidR="00F56CF8" w:rsidRPr="00F56CF8" w:rsidRDefault="00F56CF8" w:rsidP="003B217B">
            <w:pPr>
              <w:jc w:val="both"/>
            </w:pP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</w:tr>
      <w:tr w:rsidR="00960F82" w:rsidRPr="00F56CF8" w:rsidTr="00906178">
        <w:trPr>
          <w:trHeight w:val="330"/>
        </w:trPr>
        <w:tc>
          <w:tcPr>
            <w:tcW w:w="2201" w:type="dxa"/>
            <w:shd w:val="clear" w:color="auto" w:fill="ED7D31" w:themeFill="accent2"/>
            <w:hideMark/>
          </w:tcPr>
          <w:p w:rsidR="00F56CF8" w:rsidRPr="004C7C83" w:rsidRDefault="00F56CF8" w:rsidP="004C7C83">
            <w:pPr>
              <w:jc w:val="center"/>
              <w:rPr>
                <w:b/>
                <w:bCs/>
              </w:rPr>
            </w:pPr>
            <w:r w:rsidRPr="004C7C83">
              <w:rPr>
                <w:b/>
                <w:bCs/>
              </w:rPr>
              <w:t>AREE DI IMPATTO</w:t>
            </w:r>
          </w:p>
        </w:tc>
        <w:tc>
          <w:tcPr>
            <w:tcW w:w="2731" w:type="dxa"/>
            <w:shd w:val="clear" w:color="auto" w:fill="ED7D31" w:themeFill="accent2"/>
            <w:hideMark/>
          </w:tcPr>
          <w:p w:rsidR="00F56CF8" w:rsidRPr="00F56CF8" w:rsidRDefault="00F56CF8" w:rsidP="004C7C83">
            <w:pPr>
              <w:jc w:val="center"/>
              <w:rPr>
                <w:b/>
                <w:bCs/>
              </w:rPr>
            </w:pPr>
            <w:r w:rsidRPr="00F56CF8">
              <w:rPr>
                <w:b/>
                <w:bCs/>
              </w:rPr>
              <w:t>DESCRIZIONE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  <w:tc>
          <w:tcPr>
            <w:tcW w:w="971" w:type="dxa"/>
            <w:shd w:val="clear" w:color="auto" w:fill="ED7D31" w:themeFill="accent2"/>
            <w:noWrap/>
            <w:hideMark/>
          </w:tcPr>
          <w:p w:rsidR="00F56CF8" w:rsidRPr="00F56CF8" w:rsidRDefault="00F56CF8" w:rsidP="00F56CF8">
            <w:pPr>
              <w:rPr>
                <w:b/>
                <w:bCs/>
                <w:sz w:val="18"/>
              </w:rPr>
            </w:pPr>
            <w:r w:rsidRPr="00F56CF8">
              <w:rPr>
                <w:b/>
                <w:bCs/>
                <w:sz w:val="18"/>
              </w:rPr>
              <w:t>punteggio</w:t>
            </w:r>
          </w:p>
        </w:tc>
      </w:tr>
      <w:tr w:rsidR="00F56CF8" w:rsidRPr="00F56CF8" w:rsidTr="00906178">
        <w:trPr>
          <w:trHeight w:val="645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</w:rPr>
              <w:t xml:space="preserve">Impatto sulla libera </w:t>
            </w:r>
            <w:r w:rsidRPr="004C7C83">
              <w:rPr>
                <w:b/>
                <w:sz w:val="20"/>
              </w:rPr>
              <w:t>concorrenza</w:t>
            </w: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both"/>
            </w:pPr>
            <w:r w:rsidRPr="00F56CF8">
              <w:t>L'evento di corruzione può avere conseguenze negative sulla libera concorrenza, favorendo alcuni, a discapito di altri?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</w:tr>
      <w:tr w:rsidR="00F56CF8" w:rsidRPr="00F56CF8" w:rsidTr="00906178">
        <w:trPr>
          <w:trHeight w:val="960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</w:rPr>
              <w:t>Impatto sulla spesa del C</w:t>
            </w:r>
            <w:r w:rsidR="004C7C83" w:rsidRPr="004C7C83">
              <w:rPr>
                <w:b/>
              </w:rPr>
              <w:t>ollegio</w:t>
            </w: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both"/>
            </w:pPr>
            <w:r w:rsidRPr="00F56CF8">
              <w:t>L'evento di corruzione può avere conseguenze negative sulla spesa del C</w:t>
            </w:r>
            <w:r w:rsidR="004C7C83">
              <w:t>ollegio</w:t>
            </w:r>
            <w:r w:rsidRPr="00F56CF8">
              <w:t xml:space="preserve"> (per esempio: maggiori risorse per gli stessi beni o servizi)?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</w:tr>
      <w:tr w:rsidR="00F56CF8" w:rsidRPr="00F56CF8" w:rsidTr="00906178">
        <w:trPr>
          <w:trHeight w:val="645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</w:rPr>
              <w:t>Impatto sull'immagine del C</w:t>
            </w:r>
            <w:r w:rsidR="004C7C83" w:rsidRPr="004C7C83">
              <w:rPr>
                <w:b/>
              </w:rPr>
              <w:t>ollegio</w:t>
            </w: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both"/>
            </w:pPr>
            <w:r w:rsidRPr="00F56CF8">
              <w:t>L'evento di corruzione può influire negativamente sull'immagine del C</w:t>
            </w:r>
            <w:r w:rsidR="004C7C83">
              <w:t>ollegio</w:t>
            </w:r>
            <w:r w:rsidRPr="00F56CF8">
              <w:t>?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</w:tr>
      <w:tr w:rsidR="00F56CF8" w:rsidRPr="00F56CF8" w:rsidTr="00906178">
        <w:trPr>
          <w:trHeight w:val="960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4C7C83" w:rsidRDefault="00F56CF8" w:rsidP="004C7C83">
            <w:pPr>
              <w:jc w:val="center"/>
              <w:rPr>
                <w:b/>
              </w:rPr>
            </w:pPr>
            <w:r w:rsidRPr="004C7C83">
              <w:rPr>
                <w:b/>
              </w:rPr>
              <w:lastRenderedPageBreak/>
              <w:t>Impatto sull'allocazione delle risorse pubbliche</w:t>
            </w: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both"/>
            </w:pPr>
            <w:r w:rsidRPr="00F56CF8">
              <w:t>l'evento di corruzione può influire sulla destinazione delle risorse pubbliche, facendo privilegiare le attività e i settori in cui possono esserci maggiori guadagni illeciti?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5</w:t>
            </w:r>
          </w:p>
        </w:tc>
      </w:tr>
      <w:tr w:rsidR="00F56CF8" w:rsidRPr="00F56CF8" w:rsidTr="00906178">
        <w:trPr>
          <w:trHeight w:val="315"/>
        </w:trPr>
        <w:tc>
          <w:tcPr>
            <w:tcW w:w="2201" w:type="dxa"/>
            <w:shd w:val="clear" w:color="auto" w:fill="D9D9D9" w:themeFill="background1" w:themeFillShade="D9"/>
            <w:noWrap/>
            <w:hideMark/>
          </w:tcPr>
          <w:p w:rsidR="00F56CF8" w:rsidRPr="00F56CF8" w:rsidRDefault="00F56CF8" w:rsidP="00F56CF8"/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center"/>
            </w:pPr>
            <w:r w:rsidRPr="00F56CF8">
              <w:t>Fattori di rischio (punteggio)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2,54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1,31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3,15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3,15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3,15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1,92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1,31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1,31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1,92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3,77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2,85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3,46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4,08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3,15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2,23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3,46</w:t>
            </w:r>
          </w:p>
        </w:tc>
      </w:tr>
      <w:tr w:rsidR="00F56CF8" w:rsidRPr="00F56CF8" w:rsidTr="00906178">
        <w:trPr>
          <w:trHeight w:val="315"/>
        </w:trPr>
        <w:tc>
          <w:tcPr>
            <w:tcW w:w="2201" w:type="dxa"/>
            <w:shd w:val="clear" w:color="auto" w:fill="D9D9D9" w:themeFill="background1" w:themeFillShade="D9"/>
            <w:noWrap/>
            <w:hideMark/>
          </w:tcPr>
          <w:p w:rsidR="00F56CF8" w:rsidRPr="00F56CF8" w:rsidRDefault="00F56CF8" w:rsidP="00F56CF8"/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center"/>
            </w:pPr>
            <w:r w:rsidRPr="00F56CF8">
              <w:t>Anomalie (punteggio)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1,50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2,00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2,50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3,00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2,50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1,50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1,50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1,50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2,00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2,50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2,00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3,00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2,50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2,50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1,50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r w:rsidRPr="00F56CF8">
              <w:t>3,00</w:t>
            </w:r>
          </w:p>
        </w:tc>
      </w:tr>
      <w:tr w:rsidR="00F56CF8" w:rsidRPr="00F56CF8" w:rsidTr="00906178">
        <w:trPr>
          <w:trHeight w:val="315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F56CF8" w:rsidRDefault="00F56CF8" w:rsidP="00F56CF8"/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center"/>
              <w:rPr>
                <w:i/>
                <w:iCs/>
              </w:rPr>
            </w:pPr>
            <w:r w:rsidRPr="00F56CF8">
              <w:rPr>
                <w:i/>
                <w:iCs/>
              </w:rPr>
              <w:t>PROBABILITA'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2,02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1,65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2,83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3,08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2,83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1,71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1,40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1,40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1,96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3,13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2,42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3,23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3,29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2,83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1,87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3,23</w:t>
            </w:r>
          </w:p>
        </w:tc>
      </w:tr>
      <w:tr w:rsidR="00F56CF8" w:rsidRPr="00F56CF8" w:rsidTr="00906178">
        <w:trPr>
          <w:trHeight w:val="315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</w:p>
        </w:tc>
        <w:tc>
          <w:tcPr>
            <w:tcW w:w="2731" w:type="dxa"/>
            <w:hideMark/>
          </w:tcPr>
          <w:p w:rsidR="00F56CF8" w:rsidRPr="00F56CF8" w:rsidRDefault="00F56CF8" w:rsidP="004C7C83">
            <w:pPr>
              <w:jc w:val="center"/>
              <w:rPr>
                <w:i/>
                <w:iCs/>
              </w:rPr>
            </w:pPr>
            <w:r w:rsidRPr="00F56CF8">
              <w:rPr>
                <w:i/>
                <w:iCs/>
              </w:rPr>
              <w:t>IMPATTO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2,00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1,00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3,00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3,00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4,00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1,00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1,00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3,00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1,00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3,00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2,00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5,00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3,00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5,00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3,00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  <w:r w:rsidRPr="00F56CF8">
              <w:rPr>
                <w:i/>
                <w:iCs/>
              </w:rPr>
              <w:t>3,00</w:t>
            </w:r>
          </w:p>
        </w:tc>
      </w:tr>
      <w:tr w:rsidR="00F56CF8" w:rsidRPr="00F56CF8" w:rsidTr="00906178">
        <w:trPr>
          <w:trHeight w:val="315"/>
        </w:trPr>
        <w:tc>
          <w:tcPr>
            <w:tcW w:w="2201" w:type="dxa"/>
            <w:shd w:val="clear" w:color="auto" w:fill="D9D9D9" w:themeFill="background1" w:themeFillShade="D9"/>
            <w:hideMark/>
          </w:tcPr>
          <w:p w:rsidR="00F56CF8" w:rsidRPr="00F56CF8" w:rsidRDefault="00F56CF8" w:rsidP="00F56CF8">
            <w:pPr>
              <w:rPr>
                <w:i/>
                <w:iCs/>
              </w:rPr>
            </w:pPr>
          </w:p>
        </w:tc>
        <w:tc>
          <w:tcPr>
            <w:tcW w:w="2731" w:type="dxa"/>
            <w:shd w:val="clear" w:color="auto" w:fill="ED7D31" w:themeFill="accent2"/>
            <w:hideMark/>
          </w:tcPr>
          <w:p w:rsidR="00F56CF8" w:rsidRPr="00F56CF8" w:rsidRDefault="00F56CF8" w:rsidP="00F56CF8">
            <w:pPr>
              <w:rPr>
                <w:b/>
                <w:bCs/>
              </w:rPr>
            </w:pPr>
            <w:r w:rsidRPr="00F56CF8">
              <w:rPr>
                <w:b/>
                <w:bCs/>
              </w:rPr>
              <w:t>LIVELLO DI RISCHIO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b/>
                <w:bCs/>
              </w:rPr>
            </w:pPr>
            <w:r w:rsidRPr="00F56CF8">
              <w:rPr>
                <w:b/>
                <w:bCs/>
              </w:rPr>
              <w:t>4,04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b/>
                <w:bCs/>
              </w:rPr>
            </w:pPr>
            <w:r w:rsidRPr="00F56CF8">
              <w:rPr>
                <w:b/>
                <w:bCs/>
              </w:rPr>
              <w:t>1,65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b/>
                <w:bCs/>
              </w:rPr>
            </w:pPr>
            <w:r w:rsidRPr="00F56CF8">
              <w:rPr>
                <w:b/>
                <w:bCs/>
              </w:rPr>
              <w:t>8,48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b/>
                <w:bCs/>
              </w:rPr>
            </w:pPr>
            <w:r w:rsidRPr="00F56CF8">
              <w:rPr>
                <w:b/>
                <w:bCs/>
              </w:rPr>
              <w:t>9,23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b/>
                <w:bCs/>
              </w:rPr>
            </w:pPr>
            <w:r w:rsidRPr="00F56CF8">
              <w:rPr>
                <w:b/>
                <w:bCs/>
              </w:rPr>
              <w:t>11,31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b/>
                <w:bCs/>
              </w:rPr>
            </w:pPr>
            <w:r w:rsidRPr="00F56CF8">
              <w:rPr>
                <w:b/>
                <w:bCs/>
              </w:rPr>
              <w:t>1,71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b/>
                <w:bCs/>
              </w:rPr>
            </w:pPr>
            <w:r w:rsidRPr="00F56CF8">
              <w:rPr>
                <w:b/>
                <w:bCs/>
              </w:rPr>
              <w:t>1,40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b/>
                <w:bCs/>
              </w:rPr>
            </w:pPr>
            <w:r w:rsidRPr="00F56CF8">
              <w:rPr>
                <w:b/>
                <w:bCs/>
              </w:rPr>
              <w:t>4,21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b/>
                <w:bCs/>
              </w:rPr>
            </w:pPr>
            <w:r w:rsidRPr="00F56CF8">
              <w:rPr>
                <w:b/>
                <w:bCs/>
              </w:rPr>
              <w:t>1,96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b/>
                <w:bCs/>
              </w:rPr>
            </w:pPr>
            <w:r w:rsidRPr="00F56CF8">
              <w:rPr>
                <w:b/>
                <w:bCs/>
              </w:rPr>
              <w:t>9,40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b/>
                <w:bCs/>
              </w:rPr>
            </w:pPr>
            <w:r w:rsidRPr="00F56CF8">
              <w:rPr>
                <w:b/>
                <w:bCs/>
              </w:rPr>
              <w:t>4,85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b/>
                <w:bCs/>
              </w:rPr>
            </w:pPr>
            <w:r w:rsidRPr="00F56CF8">
              <w:rPr>
                <w:b/>
                <w:bCs/>
              </w:rPr>
              <w:t>16,15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b/>
                <w:bCs/>
              </w:rPr>
            </w:pPr>
            <w:r w:rsidRPr="00F56CF8">
              <w:rPr>
                <w:b/>
                <w:bCs/>
              </w:rPr>
              <w:t>9,87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b/>
                <w:bCs/>
              </w:rPr>
            </w:pPr>
            <w:r w:rsidRPr="00F56CF8">
              <w:rPr>
                <w:b/>
                <w:bCs/>
              </w:rPr>
              <w:t>14,13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b/>
                <w:bCs/>
              </w:rPr>
            </w:pPr>
            <w:r w:rsidRPr="00F56CF8">
              <w:rPr>
                <w:b/>
                <w:bCs/>
              </w:rPr>
              <w:t>5,60</w:t>
            </w:r>
          </w:p>
        </w:tc>
        <w:tc>
          <w:tcPr>
            <w:tcW w:w="971" w:type="dxa"/>
            <w:noWrap/>
            <w:hideMark/>
          </w:tcPr>
          <w:p w:rsidR="00F56CF8" w:rsidRPr="00F56CF8" w:rsidRDefault="00F56CF8" w:rsidP="00F56CF8">
            <w:pPr>
              <w:rPr>
                <w:b/>
                <w:bCs/>
              </w:rPr>
            </w:pPr>
            <w:r w:rsidRPr="00F56CF8">
              <w:rPr>
                <w:b/>
                <w:bCs/>
              </w:rPr>
              <w:t>9,69</w:t>
            </w:r>
          </w:p>
        </w:tc>
      </w:tr>
    </w:tbl>
    <w:p w:rsidR="00232975" w:rsidRDefault="00232975" w:rsidP="00A43DD8">
      <w:bookmarkStart w:id="0" w:name="_GoBack"/>
      <w:bookmarkEnd w:id="0"/>
    </w:p>
    <w:sectPr w:rsidR="00232975" w:rsidSect="00F56CF8">
      <w:pgSz w:w="23811" w:h="16838" w:orient="landscape" w:code="8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6CF8"/>
    <w:rsid w:val="00057F13"/>
    <w:rsid w:val="00232975"/>
    <w:rsid w:val="003B217B"/>
    <w:rsid w:val="003E5BAD"/>
    <w:rsid w:val="004211F2"/>
    <w:rsid w:val="004C7C83"/>
    <w:rsid w:val="00906178"/>
    <w:rsid w:val="00960F82"/>
    <w:rsid w:val="00A30EB2"/>
    <w:rsid w:val="00A43DD8"/>
    <w:rsid w:val="00BB2442"/>
    <w:rsid w:val="00E74DAA"/>
    <w:rsid w:val="00F25833"/>
    <w:rsid w:val="00F56C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529ED6-5F76-417D-8479-40FE86CC2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74D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56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9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9A0B2-F7DE-42FE-B432-AA3BD79D6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1142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crudele</dc:creator>
  <cp:lastModifiedBy>Mimmo Giannotta</cp:lastModifiedBy>
  <cp:revision>4</cp:revision>
  <dcterms:created xsi:type="dcterms:W3CDTF">2018-03-13T14:16:00Z</dcterms:created>
  <dcterms:modified xsi:type="dcterms:W3CDTF">2018-03-14T10:00:00Z</dcterms:modified>
</cp:coreProperties>
</file>